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 w:val="false"/>
          <w:i w:val="false"/>
          <w:iCs w:val="false"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 w:val="false"/>
          <w:iCs w:val="false"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i w:val="false"/>
          <w:i w:val="false"/>
          <w:iCs w:val="false"/>
        </w:rPr>
      </w:pPr>
      <w:r>
        <w:rPr>
          <w:rFonts w:cs="Arial" w:ascii="Verdana" w:hAnsi="Verdana"/>
          <w:b/>
          <w:bCs/>
          <w:i w:val="false"/>
          <w:iCs w:val="false"/>
          <w:color w:val="000000"/>
          <w:sz w:val="20"/>
          <w:lang w:eastAsia="ar-SA"/>
        </w:rPr>
        <w:t xml:space="preserve">DOT. </w:t>
        <w:tab/>
      </w:r>
      <w:r>
        <w:rPr>
          <w:rFonts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„</w:t>
      </w:r>
      <w:r>
        <w:rPr>
          <w:rFonts w:cs="Arial" w:ascii="Verdana" w:hAnsi="Verdana"/>
          <w:b/>
          <w:bCs/>
          <w:i w:val="false"/>
          <w:iCs w:val="false"/>
          <w:color w:val="000000"/>
          <w:sz w:val="20"/>
          <w:szCs w:val="20"/>
          <w:lang w:eastAsia="ar-SA"/>
        </w:rPr>
        <w:t>Budowa budynku mieszkalnego 24-rodzinnego – nr 2 w Bielawie dz. geodez. nr 568, 569, 571/2, 571/3, 571/4, 570/4, 571/9 gmina Bielawa obręb 0002 Południe”</w:t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/>
      </w:pPr>
      <w:r>
        <w:rPr>
          <w:rFonts w:cs="Arial" w:ascii="Verdana" w:hAnsi="Verdana"/>
          <w:sz w:val="18"/>
          <w:szCs w:val="18"/>
        </w:rPr>
        <w:t xml:space="preserve">ID postępowania 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e6d08af5-65c2-480d-bcba-692ec480d33b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TBS/PN/1/2021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LibreOffice/7.2.0.4$Windows_X86_64 LibreOffice_project/9a9c6381e3f7a62afc1329bd359cc48accb6435b</Application>
  <AppVersion>15.0000</AppVersion>
  <Pages>1</Pages>
  <Words>30</Words>
  <Characters>212</Characters>
  <CharactersWithSpaces>242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2021-09-29T09:55:26Z</cp:lastPrinted>
  <dcterms:modified xsi:type="dcterms:W3CDTF">2021-09-29T09:55:32Z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